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</w:pPr>
      <w:r>
        <w:rPr>
          <w:rtl w:val="0"/>
        </w:rPr>
        <w:t>Philosophy in Progress 2018 Schedule</w:t>
      </w:r>
    </w:p>
    <w:p>
      <w:pPr>
        <w:pStyle w:val="Body A"/>
      </w:pPr>
    </w:p>
    <w:tbl>
      <w:tblPr>
        <w:tblW w:w="924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526"/>
        <w:gridCol w:w="3260"/>
        <w:gridCol w:w="4456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b w:val="1"/>
                <w:bCs w:val="1"/>
                <w:rtl w:val="0"/>
                <w:lang w:val="en-US"/>
              </w:rPr>
              <w:t xml:space="preserve">                                                       Atrium</w:t>
            </w:r>
          </w:p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rtl w:val="0"/>
                <w:lang w:val="en-US"/>
              </w:rPr>
              <w:t xml:space="preserve">8.30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9.15</w:t>
            </w:r>
          </w:p>
        </w:tc>
        <w:tc>
          <w:tcPr>
            <w:tcW w:type="dxa" w:w="77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rtl w:val="0"/>
                <w:lang w:val="en-US"/>
              </w:rPr>
              <w:t xml:space="preserve">                                                  Registration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b w:val="1"/>
                <w:bCs w:val="1"/>
                <w:rtl w:val="0"/>
                <w:lang w:val="en-US"/>
              </w:rPr>
              <w:t>Room 1</w:t>
            </w:r>
          </w:p>
        </w:tc>
        <w:tc>
          <w:tcPr>
            <w:tcW w:type="dxa" w:w="4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b w:val="1"/>
                <w:bCs w:val="1"/>
                <w:rtl w:val="0"/>
                <w:lang w:val="en-US"/>
              </w:rPr>
              <w:t>Room 2</w:t>
            </w:r>
          </w:p>
        </w:tc>
      </w:tr>
      <w:tr>
        <w:tblPrEx>
          <w:shd w:val="clear" w:color="auto" w:fill="d0ddef"/>
        </w:tblPrEx>
        <w:trPr>
          <w:trHeight w:val="1700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rtl w:val="0"/>
                <w:lang w:val="en-US"/>
              </w:rPr>
              <w:t xml:space="preserve">9.15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11.00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en-US"/>
              </w:rPr>
              <w:t>Disagreement and Faultlessness</w:t>
            </w:r>
          </w:p>
          <w:p>
            <w:pPr>
              <w:pStyle w:val="Body A"/>
              <w:spacing w:after="0"/>
              <w:rPr>
                <w:lang w:val="en-US"/>
              </w:rPr>
            </w:pPr>
          </w:p>
          <w:p>
            <w:pPr>
              <w:pStyle w:val="Body A"/>
              <w:spacing w:after="0"/>
            </w:pPr>
            <w:r>
              <w:rPr>
                <w:rtl w:val="0"/>
                <w:lang w:val="en-US"/>
              </w:rPr>
              <w:t>Jos</w:t>
            </w:r>
            <w:r>
              <w:rPr>
                <w:rtl w:val="0"/>
                <w:lang w:val="en-US"/>
              </w:rPr>
              <w:t xml:space="preserve">é </w:t>
            </w:r>
            <w:r>
              <w:rPr>
                <w:rtl w:val="0"/>
                <w:lang w:val="en-US"/>
              </w:rPr>
              <w:t>R. Torices</w:t>
            </w:r>
          </w:p>
          <w:p>
            <w:pPr>
              <w:pStyle w:val="Body A"/>
              <w:spacing w:after="0"/>
            </w:pPr>
            <w:r>
              <w:rPr>
                <w:rtl w:val="0"/>
                <w:lang w:val="en-US"/>
              </w:rPr>
              <w:t>Universidad de Granada</w:t>
            </w:r>
          </w:p>
          <w:p>
            <w:pPr>
              <w:pStyle w:val="Body A"/>
              <w:spacing w:after="0"/>
              <w:jc w:val="right"/>
              <w:rPr>
                <w:lang w:val="en-US"/>
              </w:rPr>
            </w:pPr>
          </w:p>
          <w:p>
            <w:pPr>
              <w:pStyle w:val="Body A"/>
              <w:spacing w:after="0"/>
              <w:jc w:val="right"/>
            </w:pPr>
            <w:r>
              <w:rPr>
                <w:rtl w:val="0"/>
                <w:lang w:val="en-US"/>
              </w:rPr>
              <w:t>Commentator: Jon Robson</w:t>
            </w:r>
          </w:p>
        </w:tc>
        <w:tc>
          <w:tcPr>
            <w:tcW w:type="dxa" w:w="4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en-US"/>
              </w:rPr>
              <w:t>Learning the Virtues: A 4E Cognition Model of Virtue Acquisition</w:t>
            </w:r>
          </w:p>
          <w:p>
            <w:pPr>
              <w:pStyle w:val="Body A"/>
              <w:spacing w:after="0"/>
              <w:rPr>
                <w:lang w:val="en-US"/>
              </w:rPr>
            </w:pPr>
          </w:p>
          <w:p>
            <w:pPr>
              <w:pStyle w:val="Body A"/>
              <w:spacing w:after="0"/>
            </w:pPr>
            <w:r>
              <w:rPr>
                <w:rtl w:val="0"/>
                <w:lang w:val="en-US"/>
              </w:rPr>
              <w:t>Mara Neijzen</w:t>
            </w:r>
          </w:p>
          <w:p>
            <w:pPr>
              <w:pStyle w:val="Body A"/>
              <w:spacing w:after="0"/>
            </w:pPr>
            <w:r>
              <w:rPr>
                <w:rtl w:val="0"/>
                <w:lang w:val="en-US"/>
              </w:rPr>
              <w:t>University of Edinburgh</w:t>
            </w:r>
          </w:p>
          <w:p>
            <w:pPr>
              <w:pStyle w:val="Body A"/>
              <w:spacing w:after="0"/>
              <w:jc w:val="right"/>
              <w:rPr>
                <w:lang w:val="en-US"/>
              </w:rPr>
            </w:pPr>
          </w:p>
          <w:p>
            <w:pPr>
              <w:pStyle w:val="Body A"/>
              <w:spacing w:after="0"/>
              <w:jc w:val="right"/>
            </w:pPr>
            <w:r>
              <w:rPr>
                <w:rtl w:val="0"/>
                <w:lang w:val="en-US"/>
              </w:rPr>
              <w:t>Commentator: Ian Kidd</w:t>
            </w:r>
          </w:p>
        </w:tc>
      </w:tr>
      <w:tr>
        <w:tblPrEx>
          <w:shd w:val="clear" w:color="auto" w:fill="d0ddef"/>
        </w:tblPrEx>
        <w:trPr>
          <w:trHeight w:val="1460" w:hRule="atLeast"/>
        </w:trPr>
        <w:tc>
          <w:tcPr>
            <w:tcW w:type="dxa" w:w="152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en-US"/>
              </w:rPr>
              <w:t>Williamson on Belief</w:t>
            </w:r>
          </w:p>
          <w:p>
            <w:pPr>
              <w:pStyle w:val="Body A"/>
              <w:spacing w:after="0"/>
              <w:rPr>
                <w:i w:val="1"/>
                <w:iCs w:val="1"/>
                <w:lang w:val="en-US"/>
              </w:rPr>
            </w:pPr>
          </w:p>
          <w:p>
            <w:pPr>
              <w:pStyle w:val="Body A"/>
              <w:spacing w:after="0"/>
            </w:pPr>
            <w:r>
              <w:rPr>
                <w:rtl w:val="0"/>
                <w:lang w:val="en-US"/>
              </w:rPr>
              <w:t>Simon Wimmer</w:t>
            </w:r>
          </w:p>
          <w:p>
            <w:pPr>
              <w:pStyle w:val="Body A"/>
              <w:spacing w:after="0"/>
            </w:pPr>
            <w:r>
              <w:rPr>
                <w:rtl w:val="0"/>
                <w:lang w:val="en-US"/>
              </w:rPr>
              <w:t>University of Warwick</w:t>
            </w:r>
          </w:p>
          <w:p>
            <w:pPr>
              <w:pStyle w:val="Body A"/>
              <w:spacing w:after="0"/>
              <w:jc w:val="right"/>
              <w:rPr>
                <w:lang w:val="en-US"/>
              </w:rPr>
            </w:pPr>
          </w:p>
          <w:p>
            <w:pPr>
              <w:pStyle w:val="Body A"/>
              <w:spacing w:after="0"/>
              <w:jc w:val="right"/>
            </w:pPr>
            <w:r>
              <w:rPr>
                <w:rtl w:val="0"/>
                <w:lang w:val="en-US"/>
              </w:rPr>
              <w:t>Commentator: Mark Jago</w:t>
            </w:r>
          </w:p>
        </w:tc>
        <w:tc>
          <w:tcPr>
            <w:tcW w:type="dxa" w:w="4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en-US"/>
              </w:rPr>
              <w:t>Understanding Hope</w:t>
            </w:r>
          </w:p>
          <w:p>
            <w:pPr>
              <w:pStyle w:val="Body A"/>
              <w:spacing w:after="0"/>
              <w:rPr>
                <w:lang w:val="en-US"/>
              </w:rPr>
            </w:pPr>
          </w:p>
          <w:p>
            <w:pPr>
              <w:pStyle w:val="Body A"/>
              <w:spacing w:after="0"/>
            </w:pPr>
            <w:r>
              <w:rPr>
                <w:rtl w:val="0"/>
                <w:lang w:val="en-US"/>
              </w:rPr>
              <w:t>Cathy Mason</w:t>
            </w:r>
          </w:p>
          <w:p>
            <w:pPr>
              <w:pStyle w:val="Body A"/>
              <w:spacing w:after="0"/>
            </w:pPr>
            <w:r>
              <w:rPr>
                <w:rtl w:val="0"/>
                <w:lang w:val="en-US"/>
              </w:rPr>
              <w:t>University of Cambridge</w:t>
            </w:r>
          </w:p>
          <w:p>
            <w:pPr>
              <w:pStyle w:val="Body A"/>
              <w:spacing w:after="0"/>
              <w:jc w:val="right"/>
              <w:rPr>
                <w:lang w:val="en-US"/>
              </w:rPr>
            </w:pPr>
          </w:p>
          <w:p>
            <w:pPr>
              <w:pStyle w:val="Body A"/>
              <w:spacing w:after="0"/>
              <w:jc w:val="right"/>
            </w:pPr>
            <w:r>
              <w:rPr>
                <w:rtl w:val="0"/>
                <w:lang w:val="en-US"/>
              </w:rPr>
              <w:t>Commentator: Joseph Kisolo-Ssonko</w:t>
            </w:r>
          </w:p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rtl w:val="0"/>
                <w:lang w:val="en-US"/>
              </w:rPr>
              <w:t xml:space="preserve">11.00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11.15</w:t>
            </w:r>
          </w:p>
        </w:tc>
        <w:tc>
          <w:tcPr>
            <w:tcW w:type="dxa" w:w="77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rtl w:val="0"/>
                <w:lang w:val="en-US"/>
              </w:rPr>
              <w:t xml:space="preserve">                                                          BREAK</w:t>
            </w:r>
          </w:p>
        </w:tc>
      </w:tr>
      <w:tr>
        <w:tblPrEx>
          <w:shd w:val="clear" w:color="auto" w:fill="d0ddef"/>
        </w:tblPrEx>
        <w:trPr>
          <w:trHeight w:val="1935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rtl w:val="0"/>
                <w:lang w:val="en-US"/>
              </w:rPr>
              <w:t xml:space="preserve">11.15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13.00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en-US"/>
              </w:rPr>
              <w:t>Seeing and Differentiating</w:t>
            </w:r>
          </w:p>
          <w:p>
            <w:pPr>
              <w:pStyle w:val="Body A"/>
              <w:spacing w:after="0"/>
              <w:rPr>
                <w:i w:val="1"/>
                <w:iCs w:val="1"/>
                <w:lang w:val="en-US"/>
              </w:rPr>
            </w:pPr>
          </w:p>
          <w:p>
            <w:pPr>
              <w:pStyle w:val="Body A"/>
              <w:spacing w:after="0"/>
              <w:rPr>
                <w:lang w:val="en-US"/>
              </w:rPr>
            </w:pPr>
          </w:p>
          <w:p>
            <w:pPr>
              <w:pStyle w:val="Body A"/>
              <w:spacing w:after="0"/>
            </w:pPr>
            <w:r>
              <w:rPr>
                <w:rtl w:val="0"/>
                <w:lang w:val="en-US"/>
              </w:rPr>
              <w:t>J</w:t>
            </w:r>
            <w:r>
              <w:rPr>
                <w:rtl w:val="0"/>
                <w:lang w:val="en-US"/>
              </w:rPr>
              <w:t>ø</w:t>
            </w:r>
            <w:r>
              <w:rPr>
                <w:rtl w:val="0"/>
                <w:lang w:val="en-US"/>
              </w:rPr>
              <w:t>rgen Dyrstad</w:t>
            </w:r>
          </w:p>
          <w:p>
            <w:pPr>
              <w:pStyle w:val="Body A"/>
              <w:spacing w:after="0"/>
            </w:pPr>
            <w:r>
              <w:rPr>
                <w:rtl w:val="0"/>
                <w:lang w:val="en-US"/>
              </w:rPr>
              <w:t>King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College London</w:t>
            </w:r>
          </w:p>
          <w:p>
            <w:pPr>
              <w:pStyle w:val="Body A"/>
              <w:spacing w:after="0"/>
              <w:jc w:val="right"/>
              <w:rPr>
                <w:lang w:val="en-US"/>
              </w:rPr>
            </w:pPr>
          </w:p>
          <w:p>
            <w:pPr>
              <w:pStyle w:val="Body A"/>
              <w:spacing w:after="0"/>
              <w:jc w:val="right"/>
            </w:pPr>
            <w:r>
              <w:rPr>
                <w:rtl w:val="0"/>
                <w:lang w:val="en-US"/>
              </w:rPr>
              <w:t>Commentator: Craig French</w:t>
            </w:r>
          </w:p>
        </w:tc>
        <w:tc>
          <w:tcPr>
            <w:tcW w:type="dxa" w:w="4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en-US"/>
              </w:rPr>
              <w:t>Feminist Metaphysics and the Canberra Plan</w:t>
            </w:r>
          </w:p>
          <w:p>
            <w:pPr>
              <w:pStyle w:val="Body A"/>
              <w:spacing w:after="0"/>
              <w:rPr>
                <w:lang w:val="en-US"/>
              </w:rPr>
            </w:pPr>
          </w:p>
          <w:p>
            <w:pPr>
              <w:pStyle w:val="Body A"/>
              <w:spacing w:after="0"/>
              <w:rPr>
                <w:lang w:val="en-US"/>
              </w:rPr>
            </w:pPr>
          </w:p>
          <w:p>
            <w:pPr>
              <w:pStyle w:val="Body A"/>
              <w:spacing w:after="0"/>
            </w:pPr>
            <w:r>
              <w:rPr>
                <w:rtl w:val="0"/>
                <w:lang w:val="en-US"/>
              </w:rPr>
              <w:t>Jade Fletcher</w:t>
            </w:r>
          </w:p>
          <w:p>
            <w:pPr>
              <w:pStyle w:val="Body A"/>
              <w:spacing w:after="0"/>
            </w:pPr>
            <w:r>
              <w:rPr>
                <w:rtl w:val="0"/>
                <w:lang w:val="en-US"/>
              </w:rPr>
              <w:t>University of Leeds</w:t>
            </w:r>
          </w:p>
          <w:p>
            <w:pPr>
              <w:pStyle w:val="Body A"/>
              <w:spacing w:after="0"/>
              <w:jc w:val="right"/>
              <w:rPr>
                <w:lang w:val="en-US"/>
              </w:rPr>
            </w:pPr>
          </w:p>
          <w:p>
            <w:pPr>
              <w:pStyle w:val="Body A"/>
              <w:spacing w:after="0"/>
              <w:jc w:val="right"/>
            </w:pPr>
            <w:r>
              <w:rPr>
                <w:rtl w:val="0"/>
                <w:lang w:val="en-US"/>
              </w:rPr>
              <w:t>Commentator: Katharine Jenkins</w:t>
            </w:r>
          </w:p>
        </w:tc>
      </w:tr>
      <w:tr>
        <w:tblPrEx>
          <w:shd w:val="clear" w:color="auto" w:fill="d0ddef"/>
        </w:tblPrEx>
        <w:trPr>
          <w:trHeight w:val="1700" w:hRule="atLeast"/>
        </w:trPr>
        <w:tc>
          <w:tcPr>
            <w:tcW w:type="dxa" w:w="152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i w:val="1"/>
                <w:iCs w:val="1"/>
                <w:rtl w:val="0"/>
                <w:lang w:val="en-US"/>
              </w:rPr>
              <w:t>Seeing Through Walton</w:t>
            </w:r>
            <w:r>
              <w:rPr>
                <w:i w:val="1"/>
                <w:iCs w:val="1"/>
                <w:rtl w:val="0"/>
                <w:lang w:val="en-US"/>
              </w:rPr>
              <w:t>’</w:t>
            </w:r>
            <w:r>
              <w:rPr>
                <w:i w:val="1"/>
                <w:iCs w:val="1"/>
                <w:rtl w:val="0"/>
                <w:lang w:val="en-US"/>
              </w:rPr>
              <w:t>s Jolt</w:t>
            </w:r>
          </w:p>
          <w:p>
            <w:pPr>
              <w:pStyle w:val="Body A"/>
              <w:spacing w:after="0"/>
              <w:rPr>
                <w:lang w:val="en-US"/>
              </w:rPr>
            </w:pPr>
          </w:p>
          <w:p>
            <w:pPr>
              <w:pStyle w:val="Body A"/>
              <w:spacing w:after="0"/>
              <w:rPr>
                <w:lang w:val="en-US"/>
              </w:rPr>
            </w:pPr>
          </w:p>
          <w:p>
            <w:pPr>
              <w:pStyle w:val="Body A"/>
              <w:spacing w:after="0"/>
            </w:pPr>
            <w:r>
              <w:rPr>
                <w:rtl w:val="0"/>
                <w:lang w:val="en-US"/>
              </w:rPr>
              <w:t>Claire Anscomb</w:t>
            </w:r>
          </w:p>
          <w:p>
            <w:pPr>
              <w:pStyle w:val="Body A"/>
              <w:spacing w:after="0"/>
            </w:pPr>
            <w:r>
              <w:rPr>
                <w:rtl w:val="0"/>
                <w:lang w:val="en-US"/>
              </w:rPr>
              <w:t>University of Kent</w:t>
            </w:r>
          </w:p>
          <w:p>
            <w:pPr>
              <w:pStyle w:val="Body A"/>
              <w:spacing w:after="0"/>
              <w:jc w:val="right"/>
              <w:rPr>
                <w:lang w:val="en-US"/>
              </w:rPr>
            </w:pPr>
          </w:p>
          <w:p>
            <w:pPr>
              <w:pStyle w:val="Body A"/>
              <w:spacing w:after="0"/>
              <w:jc w:val="right"/>
            </w:pPr>
            <w:r>
              <w:rPr>
                <w:rtl w:val="0"/>
                <w:lang w:val="en-US"/>
              </w:rPr>
              <w:t>Commentator: Tom Baker</w:t>
            </w:r>
          </w:p>
        </w:tc>
        <w:tc>
          <w:tcPr>
            <w:tcW w:type="dxa" w:w="4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en-US"/>
              </w:rPr>
              <w:t>Linguistic Pragmatism and Metaphysics in Wittgenstein</w:t>
            </w:r>
          </w:p>
          <w:p>
            <w:pPr>
              <w:pStyle w:val="Body A"/>
              <w:spacing w:after="0"/>
              <w:rPr>
                <w:lang w:val="en-US"/>
              </w:rPr>
            </w:pPr>
          </w:p>
          <w:p>
            <w:pPr>
              <w:pStyle w:val="Body A"/>
              <w:spacing w:after="0"/>
            </w:pPr>
            <w:r>
              <w:rPr>
                <w:rtl w:val="0"/>
                <w:lang w:val="en-US"/>
              </w:rPr>
              <w:t>Deva Waal</w:t>
            </w:r>
          </w:p>
          <w:p>
            <w:pPr>
              <w:pStyle w:val="Body A"/>
              <w:spacing w:after="0"/>
            </w:pPr>
            <w:r>
              <w:rPr>
                <w:rtl w:val="0"/>
                <w:lang w:val="en-US"/>
              </w:rPr>
              <w:t>KU Leuven</w:t>
            </w:r>
          </w:p>
          <w:p>
            <w:pPr>
              <w:pStyle w:val="Body A"/>
              <w:spacing w:after="0"/>
              <w:jc w:val="right"/>
              <w:rPr>
                <w:lang w:val="en-US"/>
              </w:rPr>
            </w:pPr>
          </w:p>
          <w:p>
            <w:pPr>
              <w:pStyle w:val="Body A"/>
              <w:spacing w:after="0"/>
              <w:jc w:val="right"/>
            </w:pPr>
            <w:r>
              <w:rPr>
                <w:rtl w:val="0"/>
                <w:lang w:val="en-US"/>
              </w:rPr>
              <w:t>Commentator: Stefano Predelli</w:t>
            </w:r>
          </w:p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rtl w:val="0"/>
                <w:lang w:val="en-US"/>
              </w:rPr>
              <w:t xml:space="preserve">13.00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14.00</w:t>
            </w:r>
          </w:p>
        </w:tc>
        <w:tc>
          <w:tcPr>
            <w:tcW w:type="dxa" w:w="77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rtl w:val="0"/>
                <w:lang w:val="en-US"/>
              </w:rPr>
              <w:t xml:space="preserve">                                                         LUNCH</w:t>
            </w:r>
          </w:p>
        </w:tc>
      </w:tr>
      <w:tr>
        <w:tblPrEx>
          <w:shd w:val="clear" w:color="auto" w:fill="d0ddef"/>
        </w:tblPrEx>
        <w:trPr>
          <w:trHeight w:val="2175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rtl w:val="0"/>
                <w:lang w:val="en-US"/>
              </w:rPr>
              <w:t xml:space="preserve">14.00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15.45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i w:val="1"/>
                <w:iCs w:val="1"/>
                <w:rtl w:val="0"/>
                <w:lang w:val="en-US"/>
              </w:rPr>
              <w:t>Enhancing Affective Phenomena</w:t>
            </w:r>
          </w:p>
          <w:p>
            <w:pPr>
              <w:pStyle w:val="Body A"/>
              <w:spacing w:after="0"/>
              <w:rPr>
                <w:lang w:val="en-US"/>
              </w:rPr>
            </w:pPr>
          </w:p>
          <w:p>
            <w:pPr>
              <w:pStyle w:val="Body A"/>
              <w:spacing w:after="0"/>
              <w:rPr>
                <w:lang w:val="en-US"/>
              </w:rPr>
            </w:pPr>
          </w:p>
          <w:p>
            <w:pPr>
              <w:pStyle w:val="Body A"/>
              <w:spacing w:after="0"/>
            </w:pPr>
            <w:r>
              <w:rPr>
                <w:rtl w:val="0"/>
                <w:lang w:val="en-US"/>
              </w:rPr>
              <w:t>Benedetta Magro</w:t>
            </w:r>
          </w:p>
          <w:p>
            <w:pPr>
              <w:pStyle w:val="Body A"/>
              <w:spacing w:after="0"/>
            </w:pPr>
            <w:r>
              <w:rPr>
                <w:rtl w:val="0"/>
                <w:lang w:val="en-US"/>
              </w:rPr>
              <w:t>University of Exeter</w:t>
            </w:r>
          </w:p>
          <w:p>
            <w:pPr>
              <w:pStyle w:val="Body A"/>
              <w:spacing w:after="0"/>
              <w:jc w:val="right"/>
              <w:rPr>
                <w:lang w:val="en-US"/>
              </w:rPr>
            </w:pPr>
          </w:p>
          <w:p>
            <w:pPr>
              <w:pStyle w:val="Body A"/>
              <w:spacing w:after="0"/>
              <w:jc w:val="right"/>
            </w:pPr>
            <w:r>
              <w:rPr>
                <w:rtl w:val="0"/>
                <w:lang w:val="en-US"/>
              </w:rPr>
              <w:t xml:space="preserve">Commentator: Penelope Mackie </w:t>
            </w:r>
          </w:p>
        </w:tc>
        <w:tc>
          <w:tcPr>
            <w:tcW w:type="dxa" w:w="4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en-US"/>
              </w:rPr>
              <w:t>Evolutionary Debunking, Self-Defeat, and All the Evidence</w:t>
            </w:r>
          </w:p>
          <w:p>
            <w:pPr>
              <w:pStyle w:val="Body A"/>
              <w:spacing w:after="0"/>
              <w:rPr>
                <w:lang w:val="en-US"/>
              </w:rPr>
            </w:pPr>
          </w:p>
          <w:p>
            <w:pPr>
              <w:pStyle w:val="Body A"/>
              <w:spacing w:after="0"/>
            </w:pPr>
            <w:r>
              <w:rPr>
                <w:rtl w:val="0"/>
                <w:lang w:val="en-US"/>
              </w:rPr>
              <w:t>Silvan Wittwer</w:t>
            </w:r>
          </w:p>
          <w:p>
            <w:pPr>
              <w:pStyle w:val="Body A"/>
              <w:spacing w:after="0"/>
            </w:pPr>
            <w:r>
              <w:rPr>
                <w:rtl w:val="0"/>
                <w:lang w:val="en-US"/>
              </w:rPr>
              <w:t>University of Edinburgh</w:t>
            </w:r>
          </w:p>
          <w:p>
            <w:pPr>
              <w:pStyle w:val="Body A"/>
              <w:spacing w:after="0"/>
              <w:jc w:val="right"/>
              <w:rPr>
                <w:lang w:val="en-US"/>
              </w:rPr>
            </w:pPr>
          </w:p>
          <w:p>
            <w:pPr>
              <w:pStyle w:val="Body A"/>
              <w:spacing w:after="0"/>
              <w:jc w:val="right"/>
            </w:pPr>
            <w:r>
              <w:rPr>
                <w:rtl w:val="0"/>
                <w:lang w:val="en-US"/>
              </w:rPr>
              <w:t>Commentator: Neil Sinclair</w:t>
            </w:r>
          </w:p>
        </w:tc>
      </w:tr>
      <w:tr>
        <w:tblPrEx>
          <w:shd w:val="clear" w:color="auto" w:fill="d0ddef"/>
        </w:tblPrEx>
        <w:trPr>
          <w:trHeight w:val="1935" w:hRule="atLeast"/>
        </w:trPr>
        <w:tc>
          <w:tcPr>
            <w:tcW w:type="dxa" w:w="152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en-US"/>
              </w:rPr>
              <w:t>Panpsychism: A New Ontology With Old Properties</w:t>
            </w:r>
          </w:p>
          <w:p>
            <w:pPr>
              <w:pStyle w:val="Body A"/>
              <w:spacing w:after="0"/>
              <w:rPr>
                <w:lang w:val="en-US"/>
              </w:rPr>
            </w:pPr>
          </w:p>
          <w:p>
            <w:pPr>
              <w:pStyle w:val="Body A"/>
              <w:spacing w:after="0"/>
            </w:pPr>
            <w:r>
              <w:rPr>
                <w:rtl w:val="0"/>
                <w:lang w:val="en-US"/>
              </w:rPr>
              <w:t>Marta Santuccio</w:t>
            </w:r>
          </w:p>
          <w:p>
            <w:pPr>
              <w:pStyle w:val="Body A"/>
              <w:spacing w:after="0"/>
            </w:pPr>
            <w:r>
              <w:rPr>
                <w:rtl w:val="0"/>
                <w:lang w:val="en-US"/>
              </w:rPr>
              <w:t>Central European University</w:t>
            </w:r>
          </w:p>
          <w:p>
            <w:pPr>
              <w:pStyle w:val="Body A"/>
              <w:spacing w:after="0"/>
              <w:jc w:val="right"/>
              <w:rPr>
                <w:lang w:val="en-US"/>
              </w:rPr>
            </w:pPr>
          </w:p>
          <w:p>
            <w:pPr>
              <w:pStyle w:val="Body A"/>
              <w:spacing w:after="0"/>
              <w:jc w:val="right"/>
            </w:pPr>
            <w:r>
              <w:rPr>
                <w:rtl w:val="0"/>
                <w:lang w:val="en-US"/>
              </w:rPr>
              <w:t>Commentator: Stephen Barker</w:t>
            </w:r>
          </w:p>
        </w:tc>
        <w:tc>
          <w:tcPr>
            <w:tcW w:type="dxa" w:w="4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en-US"/>
              </w:rPr>
              <w:t>Deontic modals and reasons</w:t>
            </w:r>
          </w:p>
          <w:p>
            <w:pPr>
              <w:pStyle w:val="Body A"/>
              <w:spacing w:after="0"/>
              <w:rPr>
                <w:lang w:val="en-US"/>
              </w:rPr>
            </w:pPr>
          </w:p>
          <w:p>
            <w:pPr>
              <w:pStyle w:val="Body A"/>
              <w:spacing w:after="0"/>
              <w:rPr>
                <w:lang w:val="en-US"/>
              </w:rPr>
            </w:pPr>
          </w:p>
          <w:p>
            <w:pPr>
              <w:pStyle w:val="Body A"/>
              <w:spacing w:after="0"/>
            </w:pPr>
            <w:r>
              <w:rPr>
                <w:rtl w:val="0"/>
                <w:lang w:val="en-US"/>
              </w:rPr>
              <w:t>Ravi Thakral</w:t>
            </w:r>
          </w:p>
          <w:p>
            <w:pPr>
              <w:pStyle w:val="Body A"/>
              <w:spacing w:after="0"/>
            </w:pPr>
            <w:r>
              <w:rPr>
                <w:rtl w:val="0"/>
                <w:lang w:val="en-US"/>
              </w:rPr>
              <w:t>University of St Andrews</w:t>
            </w:r>
          </w:p>
          <w:p>
            <w:pPr>
              <w:pStyle w:val="Body A"/>
              <w:spacing w:after="0"/>
              <w:jc w:val="right"/>
              <w:rPr>
                <w:lang w:val="en-US"/>
              </w:rPr>
            </w:pPr>
          </w:p>
          <w:p>
            <w:pPr>
              <w:pStyle w:val="Body A"/>
              <w:spacing w:after="0"/>
              <w:jc w:val="right"/>
            </w:pPr>
            <w:r>
              <w:rPr>
                <w:rtl w:val="0"/>
                <w:lang w:val="en-US"/>
              </w:rPr>
              <w:t>Commentator: Chris Woodard</w:t>
            </w:r>
          </w:p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rtl w:val="0"/>
                <w:lang w:val="en-US"/>
              </w:rPr>
              <w:t xml:space="preserve">15.45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16.00</w:t>
            </w:r>
          </w:p>
        </w:tc>
        <w:tc>
          <w:tcPr>
            <w:tcW w:type="dxa" w:w="77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rtl w:val="0"/>
                <w:lang w:val="en-US"/>
              </w:rPr>
              <w:t xml:space="preserve">                                                         BREAK</w:t>
            </w:r>
          </w:p>
        </w:tc>
      </w:tr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rtl w:val="0"/>
                <w:lang w:val="en-US"/>
              </w:rPr>
              <w:t xml:space="preserve">16.00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18.00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en-US"/>
              </w:rPr>
              <w:t>Distrust and Imposter Syndrome</w:t>
            </w:r>
          </w:p>
          <w:p>
            <w:pPr>
              <w:pStyle w:val="Body A"/>
              <w:spacing w:after="0"/>
              <w:rPr>
                <w:lang w:val="en-US"/>
              </w:rPr>
            </w:pPr>
          </w:p>
          <w:p>
            <w:pPr>
              <w:pStyle w:val="Body A"/>
              <w:spacing w:after="0"/>
            </w:pPr>
            <w:r>
              <w:rPr>
                <w:rtl w:val="0"/>
                <w:lang w:val="en-US"/>
              </w:rPr>
              <w:t>Katherine Hawley</w:t>
            </w:r>
          </w:p>
          <w:p>
            <w:pPr>
              <w:pStyle w:val="Body A"/>
              <w:spacing w:after="0"/>
            </w:pPr>
            <w:r>
              <w:rPr>
                <w:rtl w:val="0"/>
                <w:lang w:val="en-US"/>
              </w:rPr>
              <w:t>University of St Andrews</w:t>
            </w:r>
          </w:p>
        </w:tc>
        <w:tc>
          <w:tcPr>
            <w:tcW w:type="dxa" w:w="4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</w:pP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">
    <w:name w:val="Heading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0"/>
    </w:pPr>
    <w:rPr>
      <w:rFonts w:ascii="Calibri Light" w:cs="Calibri Light" w:hAnsi="Calibri Light" w:eastAsia="Calibri Light"/>
      <w:b w:val="1"/>
      <w:bCs w:val="1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28"/>
      <w:szCs w:val="28"/>
      <w:u w:val="none" w:color="2e74b5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